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BFCC" w14:textId="77777777" w:rsidR="000F7F37" w:rsidRDefault="000F3DBA" w:rsidP="000F3DBA">
      <w:pPr>
        <w:jc w:val="center"/>
        <w:rPr>
          <w:b/>
          <w:sz w:val="28"/>
        </w:rPr>
      </w:pPr>
      <w:r w:rsidRPr="000F3DBA">
        <w:rPr>
          <w:b/>
          <w:sz w:val="28"/>
        </w:rPr>
        <w:t>The Creature’s Story</w:t>
      </w:r>
    </w:p>
    <w:p w14:paraId="168AD492" w14:textId="77777777" w:rsidR="000F3DBA" w:rsidRDefault="000F3DBA" w:rsidP="000F3DB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first several pages of chapter 11 narrate specifically the creature’s growth in consciousness, much as an infant (in a longer chronological period) would awaken gradually to life. What are some details of the creature’s innocent awakening which move you? Do any seem unusually poignant? Why?</w:t>
      </w:r>
    </w:p>
    <w:p w14:paraId="6709A866" w14:textId="77777777" w:rsidR="000F3DBA" w:rsidRDefault="000F3DBA" w:rsidP="000F3DBA">
      <w:pPr>
        <w:rPr>
          <w:sz w:val="24"/>
        </w:rPr>
      </w:pPr>
    </w:p>
    <w:p w14:paraId="788E3634" w14:textId="77777777" w:rsidR="000F3DBA" w:rsidRDefault="000F3DBA" w:rsidP="000F3DB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When the creature first sees a shepherd’s hut, he calls it, “as exquisite and divine a retreat as Pandemonium appeared to the demons of hell after their sufferings in the lake of fire.” </w:t>
      </w:r>
      <w:r w:rsidR="001F6226">
        <w:rPr>
          <w:sz w:val="24"/>
        </w:rPr>
        <w:t xml:space="preserve">Examine the excerpt of </w:t>
      </w:r>
      <w:r w:rsidR="001F6226">
        <w:rPr>
          <w:i/>
          <w:sz w:val="24"/>
        </w:rPr>
        <w:t>Paradise Lost</w:t>
      </w:r>
      <w:r w:rsidR="001F6226">
        <w:rPr>
          <w:sz w:val="24"/>
        </w:rPr>
        <w:t>, Book I included in our textbook. You may also find the “</w:t>
      </w:r>
      <w:hyperlink r:id="rId5" w:history="1">
        <w:r w:rsidR="001F6226" w:rsidRPr="001F6226">
          <w:rPr>
            <w:rStyle w:val="Hyperlink"/>
            <w:sz w:val="24"/>
          </w:rPr>
          <w:t>plain English” paraphrase</w:t>
        </w:r>
      </w:hyperlink>
      <w:r w:rsidR="001F6226">
        <w:rPr>
          <w:sz w:val="24"/>
        </w:rPr>
        <w:t xml:space="preserve"> helpful. What are some parallels between Milton’s story and the creature’s account?</w:t>
      </w:r>
    </w:p>
    <w:p w14:paraId="02C27157" w14:textId="77777777" w:rsidR="001F6226" w:rsidRPr="001F6226" w:rsidRDefault="001F6226" w:rsidP="001F6226">
      <w:pPr>
        <w:pStyle w:val="ListParagraph"/>
        <w:rPr>
          <w:sz w:val="24"/>
        </w:rPr>
      </w:pPr>
    </w:p>
    <w:p w14:paraId="7882C13D" w14:textId="77777777" w:rsidR="001F6226" w:rsidRDefault="001F6226" w:rsidP="001F622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creature’s successive mistreatment by every huma</w:t>
      </w:r>
      <w:bookmarkStart w:id="0" w:name="_GoBack"/>
      <w:bookmarkEnd w:id="0"/>
      <w:r>
        <w:rPr>
          <w:sz w:val="24"/>
        </w:rPr>
        <w:t>n being he meets gradually changes his response to people. Does this personality change seem normal to you under the ci</w:t>
      </w:r>
      <w:r w:rsidR="00EF6808">
        <w:rPr>
          <w:sz w:val="24"/>
        </w:rPr>
        <w:t>rcumstances? Can you give any modern example (in film, writing, real life) of such a change?</w:t>
      </w:r>
    </w:p>
    <w:p w14:paraId="4B3C2890" w14:textId="77777777" w:rsidR="00EF6808" w:rsidRPr="00EF6808" w:rsidRDefault="00EF6808" w:rsidP="00EF6808">
      <w:pPr>
        <w:pStyle w:val="ListParagraph"/>
        <w:rPr>
          <w:sz w:val="24"/>
        </w:rPr>
      </w:pPr>
    </w:p>
    <w:p w14:paraId="5DED0057" w14:textId="77777777" w:rsidR="00EF6808" w:rsidRDefault="00EF6808" w:rsidP="00EF68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are some human lessons the creature learns from observing the De </w:t>
      </w:r>
      <w:proofErr w:type="spellStart"/>
      <w:r>
        <w:rPr>
          <w:sz w:val="24"/>
        </w:rPr>
        <w:t>Lacey’s</w:t>
      </w:r>
      <w:proofErr w:type="spellEnd"/>
      <w:r>
        <w:rPr>
          <w:sz w:val="24"/>
        </w:rPr>
        <w:t xml:space="preserve"> surreptitiously?</w:t>
      </w:r>
    </w:p>
    <w:p w14:paraId="6832F640" w14:textId="77777777" w:rsidR="00EF6808" w:rsidRPr="00EF6808" w:rsidRDefault="00EF6808" w:rsidP="00EF6808">
      <w:pPr>
        <w:pStyle w:val="ListParagraph"/>
        <w:rPr>
          <w:sz w:val="24"/>
        </w:rPr>
      </w:pPr>
    </w:p>
    <w:p w14:paraId="061DDDA1" w14:textId="77777777" w:rsidR="00EF6808" w:rsidRDefault="00EF6808" w:rsidP="00EF68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 you see the advent of </w:t>
      </w:r>
      <w:proofErr w:type="spellStart"/>
      <w:r>
        <w:rPr>
          <w:sz w:val="24"/>
        </w:rPr>
        <w:t>Safie</w:t>
      </w:r>
      <w:proofErr w:type="spellEnd"/>
      <w:r>
        <w:rPr>
          <w:sz w:val="24"/>
        </w:rPr>
        <w:t xml:space="preserve"> as a parallel which may cause the creature pain? What is your reaction as you read Shelley’s description of her effect on Felix?</w:t>
      </w:r>
    </w:p>
    <w:p w14:paraId="42CC1DF0" w14:textId="77777777" w:rsidR="00EF6808" w:rsidRPr="00EF6808" w:rsidRDefault="00EF6808" w:rsidP="00EF6808">
      <w:pPr>
        <w:pStyle w:val="ListParagraph"/>
        <w:rPr>
          <w:sz w:val="24"/>
        </w:rPr>
      </w:pPr>
    </w:p>
    <w:p w14:paraId="2BA55FB9" w14:textId="77777777" w:rsidR="00EF6808" w:rsidRDefault="00EF6808" w:rsidP="00EF68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Explain the narrator’s remark at the end of </w:t>
      </w:r>
      <w:proofErr w:type="spellStart"/>
      <w:r>
        <w:rPr>
          <w:sz w:val="24"/>
        </w:rPr>
        <w:t>ch.</w:t>
      </w:r>
      <w:proofErr w:type="spellEnd"/>
      <w:r>
        <w:rPr>
          <w:sz w:val="24"/>
        </w:rPr>
        <w:t xml:space="preserve"> 13 commenting on his “additional love and reverence for my protectors (for so I loved, in an innocent, half-painful self-deceit, to call them).”</w:t>
      </w:r>
    </w:p>
    <w:p w14:paraId="02560664" w14:textId="77777777" w:rsidR="00EF6808" w:rsidRPr="00EF6808" w:rsidRDefault="00EF6808" w:rsidP="00EF6808">
      <w:pPr>
        <w:pStyle w:val="ListParagraph"/>
        <w:rPr>
          <w:sz w:val="24"/>
        </w:rPr>
      </w:pPr>
    </w:p>
    <w:p w14:paraId="393FD710" w14:textId="77777777" w:rsidR="00EF6808" w:rsidRDefault="00EF6808" w:rsidP="00EF68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 addition to hearing from the conversation of the </w:t>
      </w:r>
      <w:proofErr w:type="spellStart"/>
      <w:r>
        <w:rPr>
          <w:sz w:val="24"/>
        </w:rPr>
        <w:t>DeLaceys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Safie</w:t>
      </w:r>
      <w:proofErr w:type="spellEnd"/>
      <w:r>
        <w:rPr>
          <w:sz w:val="24"/>
        </w:rPr>
        <w:t xml:space="preserve"> the past history of his “beloved cottagers,” the creature is influenced by finding Frankenstein’s scientific journal of his creation and by the discovery of several books, especially John Milton’s </w:t>
      </w:r>
      <w:r>
        <w:rPr>
          <w:i/>
          <w:sz w:val="24"/>
        </w:rPr>
        <w:t>Paradise Lost</w:t>
      </w:r>
      <w:r>
        <w:rPr>
          <w:sz w:val="24"/>
        </w:rPr>
        <w:t>. What connection does he make between these two sources?</w:t>
      </w:r>
    </w:p>
    <w:p w14:paraId="612A4526" w14:textId="77777777" w:rsidR="00EF6808" w:rsidRPr="00EF6808" w:rsidRDefault="00EF6808" w:rsidP="00EF6808">
      <w:pPr>
        <w:pStyle w:val="ListParagraph"/>
        <w:rPr>
          <w:sz w:val="24"/>
        </w:rPr>
      </w:pPr>
    </w:p>
    <w:p w14:paraId="2DABA676" w14:textId="77777777" w:rsidR="00EF6808" w:rsidRPr="00EF6808" w:rsidRDefault="00EF6808" w:rsidP="00EF680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persuading Frankenstein to make him a companion, the creature says, “My vices are the children of a forced solitude that I abhor, and my virtues will necessarily arise when I live in communion with an equal.” What are contemporary examples of either part of this statement: a forced solitude fostering destructive behavior or a community or companion evoking constructive behavior?</w:t>
      </w:r>
    </w:p>
    <w:sectPr w:rsidR="00EF6808" w:rsidRPr="00EF6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11DA1"/>
    <w:multiLevelType w:val="hybridMultilevel"/>
    <w:tmpl w:val="19C4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BA"/>
    <w:rsid w:val="000777A7"/>
    <w:rsid w:val="000F3DBA"/>
    <w:rsid w:val="000F7F37"/>
    <w:rsid w:val="001F6226"/>
    <w:rsid w:val="008B3837"/>
    <w:rsid w:val="00E7288A"/>
    <w:rsid w:val="00E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0654"/>
  <w15:chartTrackingRefBased/>
  <w15:docId w15:val="{199B049E-272E-4288-8759-CD10A2C8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adiselost.org/lmg/Book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Coffman</cp:lastModifiedBy>
  <cp:revision>1</cp:revision>
  <dcterms:created xsi:type="dcterms:W3CDTF">2017-09-18T02:36:00Z</dcterms:created>
  <dcterms:modified xsi:type="dcterms:W3CDTF">2017-09-18T03:26:00Z</dcterms:modified>
</cp:coreProperties>
</file>